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6D2" w:rsidRDefault="00565158" w:rsidP="00E26EA4">
      <w:pPr>
        <w:rPr>
          <w:b/>
        </w:rPr>
      </w:pPr>
      <w:r w:rsidRPr="00E26EA4">
        <w:rPr>
          <w:b/>
        </w:rPr>
        <w:t>HW#</w:t>
      </w:r>
      <w:r w:rsidR="00E26EA4" w:rsidRPr="00E26EA4">
        <w:rPr>
          <w:b/>
        </w:rPr>
        <w:t xml:space="preserve">1 </w:t>
      </w:r>
    </w:p>
    <w:p w:rsidR="00E21E3D" w:rsidRDefault="00E21E3D" w:rsidP="00E26EA4">
      <w:pPr>
        <w:rPr>
          <w:b/>
        </w:rPr>
      </w:pPr>
      <w:r>
        <w:rPr>
          <w:b/>
        </w:rPr>
        <w:t xml:space="preserve">Due: September 3, 2009 </w:t>
      </w:r>
    </w:p>
    <w:p w:rsidR="00711DD0" w:rsidRDefault="00711DD0" w:rsidP="00E26EA4">
      <w:pPr>
        <w:tabs>
          <w:tab w:val="clear" w:pos="8640"/>
        </w:tabs>
        <w:autoSpaceDE w:val="0"/>
        <w:autoSpaceDN w:val="0"/>
        <w:adjustRightInd w:val="0"/>
        <w:spacing w:before="0"/>
        <w:rPr>
          <w:rFonts w:ascii="Times New Roman" w:hAnsi="Times New Roman" w:cs="Times New Roman"/>
          <w:iCs/>
          <w:sz w:val="22"/>
        </w:rPr>
      </w:pPr>
    </w:p>
    <w:p w:rsidR="00E26EA4" w:rsidRDefault="00565158" w:rsidP="00E26EA4">
      <w:pPr>
        <w:tabs>
          <w:tab w:val="clear" w:pos="8640"/>
        </w:tabs>
        <w:autoSpaceDE w:val="0"/>
        <w:autoSpaceDN w:val="0"/>
        <w:adjustRightInd w:val="0"/>
        <w:spacing w:before="0"/>
        <w:rPr>
          <w:rFonts w:ascii="Times New Roman" w:hAnsi="Times New Roman" w:cs="Times New Roman"/>
          <w:iCs/>
          <w:sz w:val="22"/>
        </w:rPr>
      </w:pPr>
      <w:r>
        <w:rPr>
          <w:rFonts w:ascii="Times New Roman" w:hAnsi="Times New Roman" w:cs="Times New Roman"/>
          <w:iCs/>
          <w:sz w:val="22"/>
        </w:rPr>
        <w:t>Read the following papers from SPE Reservoir Evaluation &amp; Engineering, April 2009.</w:t>
      </w:r>
    </w:p>
    <w:p w:rsidR="00E26EA4" w:rsidRDefault="00E26EA4" w:rsidP="00A95771">
      <w:pPr>
        <w:tabs>
          <w:tab w:val="clear" w:pos="8640"/>
        </w:tabs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iCs/>
          <w:sz w:val="22"/>
        </w:rPr>
      </w:pPr>
    </w:p>
    <w:p w:rsidR="00565158" w:rsidRPr="00E26EA4" w:rsidRDefault="00E26EA4" w:rsidP="00A95771">
      <w:pPr>
        <w:pStyle w:val="ListParagraph"/>
        <w:numPr>
          <w:ilvl w:val="0"/>
          <w:numId w:val="1"/>
        </w:numPr>
        <w:tabs>
          <w:tab w:val="clear" w:pos="8640"/>
        </w:tabs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iCs/>
          <w:sz w:val="22"/>
        </w:rPr>
      </w:pPr>
      <w:r w:rsidRPr="00E26EA4">
        <w:rPr>
          <w:rFonts w:ascii="Times New Roman" w:hAnsi="Times New Roman" w:cs="Times New Roman"/>
          <w:iCs/>
          <w:sz w:val="22"/>
        </w:rPr>
        <w:t xml:space="preserve"> </w:t>
      </w:r>
      <w:r w:rsidR="00565158" w:rsidRPr="00E26EA4">
        <w:rPr>
          <w:rFonts w:ascii="Times New Roman" w:hAnsi="Times New Roman" w:cs="Times New Roman"/>
          <w:iCs/>
          <w:sz w:val="22"/>
        </w:rPr>
        <w:t xml:space="preserve">“Verification and Proper Use of Water Oil Transfer Function for Dual-Porosity and Dual-Permeability Reservoirs,” </w:t>
      </w:r>
      <w:r>
        <w:rPr>
          <w:rFonts w:ascii="Times New Roman" w:hAnsi="Times New Roman" w:cs="Times New Roman"/>
          <w:iCs/>
          <w:sz w:val="22"/>
        </w:rPr>
        <w:t>A. Balogun, H. Kazemi, E. Ozkan, M. Al-Kobaisi, and B. Ramirez.</w:t>
      </w:r>
    </w:p>
    <w:p w:rsidR="00565158" w:rsidRDefault="00565158" w:rsidP="00A95771">
      <w:pPr>
        <w:pStyle w:val="ListParagraph"/>
        <w:numPr>
          <w:ilvl w:val="0"/>
          <w:numId w:val="1"/>
        </w:numPr>
        <w:tabs>
          <w:tab w:val="clear" w:pos="8640"/>
        </w:tabs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iCs/>
          <w:sz w:val="22"/>
        </w:rPr>
      </w:pPr>
      <w:r>
        <w:rPr>
          <w:rFonts w:ascii="Times New Roman" w:hAnsi="Times New Roman" w:cs="Times New Roman"/>
          <w:iCs/>
          <w:sz w:val="22"/>
        </w:rPr>
        <w:t>“A Critical Review for Proper Use of Water/Oil/Gas Transfer Functions in Dual-Porosity Naturally Fractured Reservoirs: Part I,”</w:t>
      </w:r>
      <w:r w:rsidR="00E26EA4">
        <w:rPr>
          <w:rFonts w:ascii="Times New Roman" w:hAnsi="Times New Roman" w:cs="Times New Roman"/>
          <w:iCs/>
          <w:sz w:val="22"/>
        </w:rPr>
        <w:t xml:space="preserve"> B. Ramirez, H. Kazemi, M. Al-Kobaisi, E. Ozkan, and S. Atan.</w:t>
      </w:r>
    </w:p>
    <w:p w:rsidR="00E26EA4" w:rsidRDefault="00E26EA4" w:rsidP="00A95771">
      <w:pPr>
        <w:pStyle w:val="ListParagraph"/>
        <w:numPr>
          <w:ilvl w:val="0"/>
          <w:numId w:val="1"/>
        </w:numPr>
        <w:tabs>
          <w:tab w:val="clear" w:pos="8640"/>
        </w:tabs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iCs/>
          <w:sz w:val="22"/>
        </w:rPr>
      </w:pPr>
      <w:r>
        <w:rPr>
          <w:rFonts w:ascii="Times New Roman" w:hAnsi="Times New Roman" w:cs="Times New Roman"/>
          <w:iCs/>
          <w:sz w:val="22"/>
        </w:rPr>
        <w:t>“A Critical Review for Proper Use of Water/Oil/Gas Transfer Functions in Dual-Porosity Naturally Fractured Reservoirs: Part II,” M. Al-Kobaisi, H. Kazemi,</w:t>
      </w:r>
      <w:r w:rsidRPr="00E26EA4">
        <w:rPr>
          <w:rFonts w:ascii="Times New Roman" w:hAnsi="Times New Roman" w:cs="Times New Roman"/>
          <w:iCs/>
          <w:sz w:val="22"/>
        </w:rPr>
        <w:t xml:space="preserve"> </w:t>
      </w:r>
      <w:r>
        <w:rPr>
          <w:rFonts w:ascii="Times New Roman" w:hAnsi="Times New Roman" w:cs="Times New Roman"/>
          <w:iCs/>
          <w:sz w:val="22"/>
        </w:rPr>
        <w:t>B. Ramirez, E. Ozkan, and S. Atan.</w:t>
      </w:r>
    </w:p>
    <w:p w:rsidR="00E26EA4" w:rsidRPr="00565158" w:rsidRDefault="00E26EA4" w:rsidP="00E26EA4">
      <w:pPr>
        <w:pStyle w:val="ListParagraph"/>
        <w:tabs>
          <w:tab w:val="clear" w:pos="8640"/>
        </w:tabs>
        <w:autoSpaceDE w:val="0"/>
        <w:autoSpaceDN w:val="0"/>
        <w:adjustRightInd w:val="0"/>
        <w:spacing w:before="0"/>
        <w:rPr>
          <w:rFonts w:ascii="Times New Roman" w:hAnsi="Times New Roman" w:cs="Times New Roman"/>
          <w:iCs/>
          <w:sz w:val="22"/>
        </w:rPr>
      </w:pPr>
    </w:p>
    <w:p w:rsidR="00565158" w:rsidRDefault="00565158" w:rsidP="00E26EA4">
      <w:pPr>
        <w:tabs>
          <w:tab w:val="clear" w:pos="8640"/>
        </w:tabs>
        <w:autoSpaceDE w:val="0"/>
        <w:autoSpaceDN w:val="0"/>
        <w:adjustRightInd w:val="0"/>
        <w:spacing w:before="0"/>
        <w:rPr>
          <w:rFonts w:ascii="Times New Roman" w:hAnsi="Times New Roman" w:cs="Times New Roman"/>
          <w:iCs/>
          <w:sz w:val="22"/>
        </w:rPr>
      </w:pPr>
    </w:p>
    <w:p w:rsidR="00E26EA4" w:rsidRDefault="00565158" w:rsidP="00E26EA4">
      <w:pPr>
        <w:tabs>
          <w:tab w:val="clear" w:pos="8640"/>
        </w:tabs>
        <w:autoSpaceDE w:val="0"/>
        <w:autoSpaceDN w:val="0"/>
        <w:adjustRightInd w:val="0"/>
        <w:spacing w:before="0"/>
        <w:rPr>
          <w:rFonts w:ascii="Times New Roman" w:hAnsi="Times New Roman" w:cs="Times New Roman"/>
          <w:iCs/>
          <w:sz w:val="22"/>
        </w:rPr>
      </w:pPr>
      <w:r>
        <w:rPr>
          <w:rFonts w:ascii="Times New Roman" w:hAnsi="Times New Roman" w:cs="Times New Roman"/>
          <w:b/>
          <w:bCs/>
          <w:iCs/>
          <w:sz w:val="22"/>
        </w:rPr>
        <w:t xml:space="preserve">Assignment: </w:t>
      </w:r>
      <w:r>
        <w:rPr>
          <w:rFonts w:ascii="Times New Roman" w:hAnsi="Times New Roman" w:cs="Times New Roman"/>
          <w:iCs/>
          <w:sz w:val="22"/>
        </w:rPr>
        <w:t xml:space="preserve">Summarize all three </w:t>
      </w:r>
      <w:r w:rsidR="00E26EA4">
        <w:rPr>
          <w:rFonts w:ascii="Times New Roman" w:hAnsi="Times New Roman" w:cs="Times New Roman"/>
          <w:iCs/>
          <w:sz w:val="22"/>
        </w:rPr>
        <w:t>papers</w:t>
      </w:r>
      <w:r>
        <w:rPr>
          <w:rFonts w:ascii="Times New Roman" w:hAnsi="Times New Roman" w:cs="Times New Roman"/>
          <w:iCs/>
          <w:sz w:val="22"/>
        </w:rPr>
        <w:t xml:space="preserve"> using your own words</w:t>
      </w:r>
      <w:r w:rsidR="005D570E">
        <w:rPr>
          <w:rFonts w:ascii="Times New Roman" w:hAnsi="Times New Roman" w:cs="Times New Roman"/>
          <w:iCs/>
          <w:sz w:val="22"/>
        </w:rPr>
        <w:t>.</w:t>
      </w:r>
      <w:r w:rsidR="00E21E3D">
        <w:rPr>
          <w:rFonts w:ascii="Times New Roman" w:hAnsi="Times New Roman" w:cs="Times New Roman"/>
          <w:iCs/>
          <w:sz w:val="22"/>
        </w:rPr>
        <w:t xml:space="preserve"> (</w:t>
      </w:r>
      <w:r w:rsidR="00E26EA4">
        <w:rPr>
          <w:rFonts w:ascii="Times New Roman" w:hAnsi="Times New Roman" w:cs="Times New Roman"/>
          <w:iCs/>
          <w:sz w:val="22"/>
        </w:rPr>
        <w:t>2</w:t>
      </w:r>
      <w:r w:rsidR="00E21E3D">
        <w:rPr>
          <w:rFonts w:ascii="Times New Roman" w:hAnsi="Times New Roman" w:cs="Times New Roman"/>
          <w:iCs/>
          <w:sz w:val="22"/>
        </w:rPr>
        <w:t>0</w:t>
      </w:r>
      <w:r w:rsidR="00E26EA4">
        <w:rPr>
          <w:rFonts w:ascii="Times New Roman" w:hAnsi="Times New Roman" w:cs="Times New Roman"/>
          <w:iCs/>
          <w:sz w:val="22"/>
        </w:rPr>
        <w:t>0-300 words for each paper)</w:t>
      </w:r>
    </w:p>
    <w:p w:rsidR="00565158" w:rsidRDefault="00565158" w:rsidP="00E26EA4"/>
    <w:sectPr w:rsidR="00565158" w:rsidSect="003256D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2C84" w:rsidRDefault="00C52C84" w:rsidP="00E26EA4">
      <w:pPr>
        <w:spacing w:before="0" w:line="240" w:lineRule="auto"/>
      </w:pPr>
      <w:r>
        <w:separator/>
      </w:r>
    </w:p>
  </w:endnote>
  <w:endnote w:type="continuationSeparator" w:id="1">
    <w:p w:rsidR="00C52C84" w:rsidRDefault="00C52C84" w:rsidP="00E26EA4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2C84" w:rsidRDefault="00C52C84" w:rsidP="00E26EA4">
      <w:pPr>
        <w:spacing w:before="0" w:line="240" w:lineRule="auto"/>
      </w:pPr>
      <w:r>
        <w:separator/>
      </w:r>
    </w:p>
  </w:footnote>
  <w:footnote w:type="continuationSeparator" w:id="1">
    <w:p w:rsidR="00C52C84" w:rsidRDefault="00C52C84" w:rsidP="00E26EA4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EA4" w:rsidRPr="005D570E" w:rsidRDefault="00E26EA4" w:rsidP="00E26EA4">
    <w:pPr>
      <w:pStyle w:val="Header"/>
      <w:jc w:val="center"/>
      <w:rPr>
        <w:sz w:val="20"/>
        <w:szCs w:val="20"/>
      </w:rPr>
    </w:pPr>
    <w:r w:rsidRPr="005D570E">
      <w:rPr>
        <w:sz w:val="20"/>
        <w:szCs w:val="20"/>
      </w:rPr>
      <w:t xml:space="preserve">PEGN 620A   </w:t>
    </w:r>
    <w:r w:rsidR="005D570E">
      <w:rPr>
        <w:sz w:val="20"/>
        <w:szCs w:val="20"/>
      </w:rPr>
      <w:t xml:space="preserve">              </w:t>
    </w:r>
    <w:r w:rsidRPr="005D570E">
      <w:rPr>
        <w:sz w:val="20"/>
        <w:szCs w:val="20"/>
      </w:rPr>
      <w:t xml:space="preserve"> Naturally Fractured Reservoirs – Engineering &amp; Reservoir Simulation                     Fall 2009</w:t>
    </w:r>
  </w:p>
  <w:p w:rsidR="00E26EA4" w:rsidRDefault="00E26EA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A75F2E"/>
    <w:multiLevelType w:val="hybridMultilevel"/>
    <w:tmpl w:val="F7DE9880"/>
    <w:lvl w:ilvl="0" w:tplc="395E1CD2">
      <w:start w:val="200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65158"/>
    <w:rsid w:val="0003461A"/>
    <w:rsid w:val="000706B3"/>
    <w:rsid w:val="00094641"/>
    <w:rsid w:val="001A09AC"/>
    <w:rsid w:val="0021408C"/>
    <w:rsid w:val="002239AC"/>
    <w:rsid w:val="003256D2"/>
    <w:rsid w:val="0035126A"/>
    <w:rsid w:val="003724B4"/>
    <w:rsid w:val="00460A33"/>
    <w:rsid w:val="004A6D1D"/>
    <w:rsid w:val="005257C7"/>
    <w:rsid w:val="00565158"/>
    <w:rsid w:val="005A63D9"/>
    <w:rsid w:val="005D570E"/>
    <w:rsid w:val="005E642C"/>
    <w:rsid w:val="00711DD0"/>
    <w:rsid w:val="007C703F"/>
    <w:rsid w:val="007E2778"/>
    <w:rsid w:val="0099707E"/>
    <w:rsid w:val="009C2984"/>
    <w:rsid w:val="00A2400F"/>
    <w:rsid w:val="00A50F63"/>
    <w:rsid w:val="00A80F0E"/>
    <w:rsid w:val="00A95771"/>
    <w:rsid w:val="00AC24C2"/>
    <w:rsid w:val="00AD7DC4"/>
    <w:rsid w:val="00B15524"/>
    <w:rsid w:val="00B22B3D"/>
    <w:rsid w:val="00B72FFD"/>
    <w:rsid w:val="00BD743A"/>
    <w:rsid w:val="00C52C84"/>
    <w:rsid w:val="00C532E0"/>
    <w:rsid w:val="00C54C2B"/>
    <w:rsid w:val="00C642EB"/>
    <w:rsid w:val="00C772F2"/>
    <w:rsid w:val="00C91CFF"/>
    <w:rsid w:val="00CC6123"/>
    <w:rsid w:val="00CE5C12"/>
    <w:rsid w:val="00D01D3B"/>
    <w:rsid w:val="00D30B49"/>
    <w:rsid w:val="00DC2952"/>
    <w:rsid w:val="00DD761C"/>
    <w:rsid w:val="00DE5641"/>
    <w:rsid w:val="00DF1359"/>
    <w:rsid w:val="00E10CFB"/>
    <w:rsid w:val="00E21E3D"/>
    <w:rsid w:val="00E26EA4"/>
    <w:rsid w:val="00F14CCE"/>
    <w:rsid w:val="00F402EC"/>
    <w:rsid w:val="00FE0BA3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Indent m:val="1440"/>
    <m:intLim m:val="undOvr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iCs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408C"/>
    <w:pPr>
      <w:tabs>
        <w:tab w:val="right" w:pos="8640"/>
      </w:tabs>
      <w:spacing w:before="200" w:line="360" w:lineRule="auto"/>
    </w:pPr>
    <w:rPr>
      <w:rFonts w:asciiTheme="minorHAnsi" w:hAnsiTheme="minorHAnsi" w:cstheme="minorBidi"/>
      <w:iCs w:val="0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9464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94641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262626" w:themeColor="text1" w:themeTint="D9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94641"/>
    <w:pPr>
      <w:keepNext/>
      <w:keepLines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94641"/>
    <w:pPr>
      <w:keepNext/>
      <w:keepLines/>
      <w:outlineLvl w:val="3"/>
    </w:pPr>
    <w:rPr>
      <w:rFonts w:asciiTheme="majorHAnsi" w:eastAsiaTheme="majorEastAsia" w:hAnsiTheme="majorHAnsi" w:cstheme="majorBidi"/>
      <w:b/>
      <w:bCs/>
      <w:i/>
      <w:color w:val="404040" w:themeColor="text1" w:themeTint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94641"/>
    <w:pPr>
      <w:keepNext/>
      <w:keepLines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4641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94641"/>
    <w:rPr>
      <w:rFonts w:asciiTheme="majorHAnsi" w:eastAsiaTheme="majorEastAsia" w:hAnsiTheme="majorHAnsi" w:cstheme="majorBidi"/>
      <w:b/>
      <w:bCs/>
      <w:color w:val="262626" w:themeColor="text1" w:themeTint="D9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94641"/>
    <w:rPr>
      <w:rFonts w:asciiTheme="majorHAnsi" w:eastAsiaTheme="majorEastAsia" w:hAnsiTheme="majorHAnsi" w:cstheme="majorBid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09464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4Char">
    <w:name w:val="Heading 4 Char"/>
    <w:basedOn w:val="DefaultParagraphFont"/>
    <w:link w:val="Heading4"/>
    <w:uiPriority w:val="9"/>
    <w:rsid w:val="00094641"/>
    <w:rPr>
      <w:rFonts w:asciiTheme="majorHAnsi" w:eastAsiaTheme="majorEastAsia" w:hAnsiTheme="majorHAnsi" w:cstheme="majorBidi"/>
      <w:b/>
      <w:bCs/>
      <w:i/>
      <w:iCs w:val="0"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094641"/>
    <w:rPr>
      <w:b/>
      <w:bCs/>
      <w:i/>
      <w:iCs/>
      <w:color w:val="000000" w:themeColor="text1"/>
    </w:rPr>
  </w:style>
  <w:style w:type="paragraph" w:styleId="Caption">
    <w:name w:val="caption"/>
    <w:basedOn w:val="Normal"/>
    <w:next w:val="Normal"/>
    <w:unhideWhenUsed/>
    <w:qFormat/>
    <w:rsid w:val="00460A33"/>
    <w:pPr>
      <w:tabs>
        <w:tab w:val="right" w:leader="dot" w:pos="8640"/>
      </w:tabs>
      <w:spacing w:after="200"/>
      <w:jc w:val="center"/>
    </w:pPr>
    <w:rPr>
      <w:b/>
      <w:bCs/>
      <w:color w:val="000000" w:themeColor="text1"/>
      <w:sz w:val="18"/>
      <w:szCs w:val="18"/>
    </w:rPr>
  </w:style>
  <w:style w:type="paragraph" w:styleId="ListParagraph">
    <w:name w:val="List Paragraph"/>
    <w:basedOn w:val="Normal"/>
    <w:uiPriority w:val="34"/>
    <w:qFormat/>
    <w:rsid w:val="0056515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E26EA4"/>
    <w:pPr>
      <w:tabs>
        <w:tab w:val="clear" w:pos="8640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26EA4"/>
    <w:rPr>
      <w:rFonts w:asciiTheme="minorHAnsi" w:hAnsiTheme="minorHAnsi" w:cstheme="minorBidi"/>
      <w:iCs w:val="0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E26EA4"/>
    <w:pPr>
      <w:tabs>
        <w:tab w:val="clear" w:pos="8640"/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26EA4"/>
    <w:rPr>
      <w:rFonts w:asciiTheme="minorHAnsi" w:hAnsiTheme="minorHAnsi" w:cstheme="minorBidi"/>
      <w:iCs w:val="0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sm Thesi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Hector Wills</dc:creator>
  <cp:keywords/>
  <dc:description/>
  <cp:lastModifiedBy>Hector Wills</cp:lastModifiedBy>
  <cp:revision>3</cp:revision>
  <dcterms:created xsi:type="dcterms:W3CDTF">2009-08-28T16:42:00Z</dcterms:created>
  <dcterms:modified xsi:type="dcterms:W3CDTF">2009-08-28T17:32:00Z</dcterms:modified>
</cp:coreProperties>
</file>